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B8010" w14:textId="6F771A5E" w:rsidR="00FE6CD1" w:rsidRPr="00966773" w:rsidRDefault="00FE6CD1" w:rsidP="00FE6CD1">
      <w:pPr>
        <w:pStyle w:val="3GPPHeader"/>
        <w:ind w:right="-567"/>
        <w:jc w:val="right"/>
        <w:rPr>
          <w:sz w:val="32"/>
          <w:szCs w:val="32"/>
        </w:rPr>
      </w:pPr>
      <w:r w:rsidRPr="00966773">
        <w:t>3GPP TSG-RAN WG3 #113-e</w:t>
      </w:r>
      <w:r w:rsidRPr="00966773">
        <w:tab/>
      </w:r>
      <w:r w:rsidRPr="00966773">
        <w:rPr>
          <w:sz w:val="32"/>
          <w:szCs w:val="32"/>
        </w:rPr>
        <w:t>R3-21</w:t>
      </w:r>
      <w:bookmarkStart w:id="0" w:name="_Hlk61362165"/>
      <w:r w:rsidR="009F15D8">
        <w:rPr>
          <w:sz w:val="32"/>
          <w:szCs w:val="32"/>
        </w:rPr>
        <w:t>3848</w:t>
      </w:r>
      <w:r w:rsidRPr="00966773">
        <w:rPr>
          <w:sz w:val="32"/>
          <w:szCs w:val="32"/>
        </w:rPr>
        <w:br/>
      </w:r>
      <w:r w:rsidRPr="00966773">
        <w:t>Online, 16-26 August 2021</w:t>
      </w:r>
      <w:r w:rsidRPr="00966773">
        <w:rPr>
          <w:sz w:val="32"/>
          <w:szCs w:val="32"/>
        </w:rPr>
        <w:t xml:space="preserve"> </w:t>
      </w:r>
      <w:r w:rsidRPr="00966773">
        <w:rPr>
          <w:sz w:val="32"/>
          <w:szCs w:val="32"/>
        </w:rPr>
        <w:tab/>
      </w:r>
      <w:bookmarkEnd w:id="0"/>
    </w:p>
    <w:p w14:paraId="264CD263" w14:textId="082B21C8" w:rsidR="00FE6CD1" w:rsidRPr="00966773" w:rsidRDefault="00FE6CD1" w:rsidP="00FE6CD1">
      <w:pPr>
        <w:pStyle w:val="3GPPHeader"/>
      </w:pPr>
      <w:r w:rsidRPr="00966773">
        <w:t>Agenda Item:</w:t>
      </w:r>
      <w:r w:rsidRPr="00966773">
        <w:tab/>
      </w:r>
      <w:r w:rsidR="00355F4B">
        <w:t>9</w:t>
      </w:r>
      <w:r w:rsidRPr="00966773">
        <w:t>.</w:t>
      </w:r>
      <w:r w:rsidR="00355F4B">
        <w:t>3.4.1</w:t>
      </w:r>
    </w:p>
    <w:p w14:paraId="6C2FDB02" w14:textId="4001EDA5" w:rsidR="00FE6CD1" w:rsidRPr="00966773" w:rsidRDefault="00FE6CD1" w:rsidP="00FE6CD1">
      <w:pPr>
        <w:pStyle w:val="3GPPHeader"/>
      </w:pPr>
      <w:r w:rsidRPr="00966773">
        <w:t>Source:</w:t>
      </w:r>
      <w:r w:rsidRPr="00966773">
        <w:tab/>
        <w:t>Ericsson</w:t>
      </w:r>
      <w:r w:rsidR="00355F4B">
        <w:t>, Nokia, Nokia Shanghai Bell, Huawei, Qualcomm Inc.</w:t>
      </w:r>
    </w:p>
    <w:p w14:paraId="02F1BAAA" w14:textId="65AF3D20" w:rsidR="00FE6CD1" w:rsidRPr="00966773" w:rsidRDefault="00FE6CD1" w:rsidP="00A50991">
      <w:pPr>
        <w:pStyle w:val="3GPPHeader"/>
        <w:ind w:left="1695" w:hanging="1695"/>
      </w:pPr>
      <w:r w:rsidRPr="00966773">
        <w:t>Title:</w:t>
      </w:r>
      <w:r w:rsidRPr="00966773">
        <w:tab/>
      </w:r>
      <w:r w:rsidR="00355F4B">
        <w:tab/>
        <w:t xml:space="preserve">Correction of the </w:t>
      </w:r>
      <w:proofErr w:type="spellStart"/>
      <w:r w:rsidR="00355F4B">
        <w:t>NRPPa</w:t>
      </w:r>
      <w:proofErr w:type="spellEnd"/>
      <w:r w:rsidR="00355F4B">
        <w:t xml:space="preserve"> LMF and RAN UE Measurement IDs e</w:t>
      </w:r>
      <w:r w:rsidR="00305B42">
        <w:t>xtension</w:t>
      </w:r>
    </w:p>
    <w:p w14:paraId="0E92C4A2" w14:textId="77777777" w:rsidR="00FE6CD1" w:rsidRPr="00966773" w:rsidRDefault="00FE6CD1" w:rsidP="00FE6CD1">
      <w:pPr>
        <w:pStyle w:val="3GPPHeader"/>
      </w:pPr>
      <w:r w:rsidRPr="00966773">
        <w:t>Document for:</w:t>
      </w:r>
      <w:r w:rsidRPr="00966773">
        <w:tab/>
        <w:t>Discussion</w:t>
      </w:r>
    </w:p>
    <w:p w14:paraId="2F8E2929" w14:textId="77777777" w:rsidR="00FE6CD1" w:rsidRPr="00966773" w:rsidRDefault="00FE6CD1" w:rsidP="00FE6CD1">
      <w:pPr>
        <w:pStyle w:val="Heading1"/>
      </w:pPr>
      <w:r w:rsidRPr="00966773">
        <w:t>Introduction</w:t>
      </w:r>
    </w:p>
    <w:p w14:paraId="631D8882" w14:textId="3E9DC3D2" w:rsidR="00316747" w:rsidRPr="00316747" w:rsidRDefault="00355F4B" w:rsidP="00316747">
      <w:pPr>
        <w:pStyle w:val="CRCoverPage"/>
        <w:rPr>
          <w:rFonts w:ascii="Times New Roman" w:hAnsi="Times New Roman" w:cs="Times New Roman"/>
          <w:sz w:val="20"/>
          <w:szCs w:val="20"/>
        </w:rPr>
      </w:pPr>
      <w:r w:rsidRPr="00355F4B">
        <w:rPr>
          <w:rFonts w:ascii="Times New Roman" w:hAnsi="Times New Roman" w:cs="Times New Roman"/>
          <w:sz w:val="20"/>
          <w:szCs w:val="20"/>
        </w:rPr>
        <w:t xml:space="preserve">In Rel-16 RAN3#108-e meeting, RAN3 has agreed to extend the RAN/LMF UE Measurement IDs used in the </w:t>
      </w:r>
      <w:proofErr w:type="spellStart"/>
      <w:r w:rsidRPr="00355F4B">
        <w:rPr>
          <w:rFonts w:ascii="Times New Roman" w:hAnsi="Times New Roman" w:cs="Times New Roman"/>
          <w:sz w:val="20"/>
          <w:szCs w:val="20"/>
        </w:rPr>
        <w:t>NRPPa</w:t>
      </w:r>
      <w:proofErr w:type="spellEnd"/>
      <w:r w:rsidRPr="00355F4B">
        <w:rPr>
          <w:rFonts w:ascii="Times New Roman" w:hAnsi="Times New Roman" w:cs="Times New Roman"/>
          <w:sz w:val="20"/>
          <w:szCs w:val="20"/>
        </w:rPr>
        <w:t xml:space="preserve"> E-CID measurement procedures from 15 to 256.</w:t>
      </w:r>
      <w:r w:rsidR="00316747">
        <w:rPr>
          <w:rFonts w:ascii="Times New Roman" w:hAnsi="Times New Roman" w:cs="Times New Roman"/>
          <w:sz w:val="20"/>
          <w:szCs w:val="20"/>
        </w:rPr>
        <w:t xml:space="preserve"> Below </w:t>
      </w:r>
      <w:r w:rsidR="0047584C">
        <w:rPr>
          <w:rFonts w:ascii="Times New Roman" w:hAnsi="Times New Roman" w:cs="Times New Roman"/>
          <w:sz w:val="20"/>
          <w:szCs w:val="20"/>
        </w:rPr>
        <w:t xml:space="preserve">is </w:t>
      </w:r>
      <w:r w:rsidR="00316747">
        <w:rPr>
          <w:rFonts w:ascii="Times New Roman" w:hAnsi="Times New Roman" w:cs="Times New Roman"/>
          <w:sz w:val="20"/>
          <w:szCs w:val="20"/>
        </w:rPr>
        <w:t xml:space="preserve">the </w:t>
      </w:r>
      <w:r w:rsidR="0047584C">
        <w:rPr>
          <w:rFonts w:ascii="Times New Roman" w:hAnsi="Times New Roman" w:cs="Times New Roman"/>
          <w:sz w:val="20"/>
          <w:szCs w:val="20"/>
        </w:rPr>
        <w:t>a</w:t>
      </w:r>
      <w:r w:rsidR="00316747" w:rsidRPr="00316747">
        <w:rPr>
          <w:rFonts w:ascii="Times New Roman" w:hAnsi="Times New Roman" w:cs="Times New Roman"/>
          <w:sz w:val="20"/>
          <w:szCs w:val="20"/>
        </w:rPr>
        <w:t xml:space="preserve">greement from </w:t>
      </w:r>
      <w:r w:rsidR="0047584C">
        <w:rPr>
          <w:rFonts w:ascii="Times New Roman" w:hAnsi="Times New Roman" w:cs="Times New Roman"/>
          <w:sz w:val="20"/>
          <w:szCs w:val="20"/>
        </w:rPr>
        <w:t xml:space="preserve">the </w:t>
      </w:r>
      <w:r w:rsidR="00316747" w:rsidRPr="00316747">
        <w:rPr>
          <w:rFonts w:ascii="Times New Roman" w:hAnsi="Times New Roman" w:cs="Times New Roman"/>
          <w:sz w:val="20"/>
          <w:szCs w:val="20"/>
        </w:rPr>
        <w:t>meeting notes</w:t>
      </w:r>
      <w:r w:rsidR="00316747">
        <w:rPr>
          <w:rFonts w:ascii="Times New Roman" w:hAnsi="Times New Roman" w:cs="Times New Roman"/>
          <w:sz w:val="20"/>
          <w:szCs w:val="20"/>
        </w:rPr>
        <w:t xml:space="preserve"> [1]:</w:t>
      </w:r>
    </w:p>
    <w:p w14:paraId="7F0AC4DB" w14:textId="26F0E232" w:rsidR="00316747" w:rsidRPr="00316747" w:rsidRDefault="00316747" w:rsidP="00A50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B050"/>
        </w:rPr>
      </w:pPr>
      <w:r w:rsidRPr="00316747">
        <w:rPr>
          <w:color w:val="00B050"/>
        </w:rPr>
        <w:t>“</w:t>
      </w:r>
      <w:r w:rsidRPr="00316747">
        <w:rPr>
          <w:b/>
          <w:bCs/>
          <w:color w:val="00B050"/>
        </w:rPr>
        <w:t>Extend the range of LMF UE Measurement ID in E-CID measurement procedure (current value 15) to 256”</w:t>
      </w:r>
    </w:p>
    <w:p w14:paraId="5B2EF965" w14:textId="16E9C534" w:rsidR="00316747" w:rsidRDefault="00316747" w:rsidP="0047584C">
      <w:pPr>
        <w:pStyle w:val="CRCoverPage"/>
      </w:pPr>
      <w:r w:rsidRPr="0047584C">
        <w:rPr>
          <w:rFonts w:ascii="Times New Roman" w:hAnsi="Times New Roman" w:cs="Times New Roman"/>
          <w:sz w:val="20"/>
          <w:szCs w:val="20"/>
        </w:rPr>
        <w:t xml:space="preserve">The current IEs extended range in </w:t>
      </w:r>
      <w:proofErr w:type="spellStart"/>
      <w:r w:rsidRPr="0047584C">
        <w:rPr>
          <w:rFonts w:ascii="Times New Roman" w:hAnsi="Times New Roman" w:cs="Times New Roman"/>
          <w:sz w:val="20"/>
          <w:szCs w:val="20"/>
        </w:rPr>
        <w:t>NRPPa</w:t>
      </w:r>
      <w:proofErr w:type="spellEnd"/>
      <w:r w:rsidRPr="0047584C">
        <w:rPr>
          <w:rFonts w:ascii="Times New Roman" w:hAnsi="Times New Roman" w:cs="Times New Roman"/>
          <w:sz w:val="20"/>
          <w:szCs w:val="20"/>
        </w:rPr>
        <w:t xml:space="preserve"> is as follows:</w:t>
      </w:r>
    </w:p>
    <w:tbl>
      <w:tblPr>
        <w:tblW w:w="9027" w:type="dxa"/>
        <w:tblInd w:w="7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9"/>
        <w:gridCol w:w="590"/>
        <w:gridCol w:w="1001"/>
        <w:gridCol w:w="2227"/>
        <w:gridCol w:w="788"/>
        <w:gridCol w:w="1001"/>
        <w:gridCol w:w="1001"/>
      </w:tblGrid>
      <w:tr w:rsidR="00316747" w14:paraId="73842943" w14:textId="77777777" w:rsidTr="00316747">
        <w:trPr>
          <w:trHeight w:val="652"/>
        </w:trPr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29100" w14:textId="77777777" w:rsidR="00316747" w:rsidRDefault="00316747">
            <w:pPr>
              <w:keepNext/>
              <w:overflowPunct w:val="0"/>
              <w:rPr>
                <w:lang w:val="sv-SE" w:eastAsia="en-GB"/>
              </w:rPr>
            </w:pPr>
            <w:r>
              <w:rPr>
                <w:lang w:eastAsia="en-GB"/>
              </w:rPr>
              <w:t>LMF UE Measurement ID</w:t>
            </w:r>
          </w:p>
        </w:tc>
        <w:tc>
          <w:tcPr>
            <w:tcW w:w="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189C3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ED2BB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</w:p>
        </w:tc>
        <w:tc>
          <w:tcPr>
            <w:tcW w:w="2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7486C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  <w:r>
              <w:rPr>
                <w:lang w:eastAsia="en-GB"/>
              </w:rPr>
              <w:t>INTEGER (</w:t>
            </w:r>
            <w:proofErr w:type="gramStart"/>
            <w:r>
              <w:rPr>
                <w:lang w:eastAsia="en-GB"/>
              </w:rPr>
              <w:t>1..</w:t>
            </w:r>
            <w:proofErr w:type="gramEnd"/>
            <w:r>
              <w:rPr>
                <w:lang w:eastAsia="en-GB"/>
              </w:rPr>
              <w:t>15,…, 256)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0DB6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4B49D" w14:textId="77777777" w:rsidR="00316747" w:rsidRDefault="00316747">
            <w:pPr>
              <w:keepNext/>
              <w:overflowPunct w:val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1DF67" w14:textId="77777777" w:rsidR="00316747" w:rsidRDefault="00316747">
            <w:pPr>
              <w:keepNext/>
              <w:overflowPunct w:val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reject</w:t>
            </w:r>
          </w:p>
        </w:tc>
      </w:tr>
      <w:tr w:rsidR="00316747" w14:paraId="3F28D65F" w14:textId="77777777" w:rsidTr="00316747">
        <w:trPr>
          <w:trHeight w:val="661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FEE0B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  <w:r>
              <w:rPr>
                <w:lang w:eastAsia="en-GB"/>
              </w:rPr>
              <w:t>RAN UE Measurement ID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BFBD5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DA11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2A726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  <w:r>
              <w:rPr>
                <w:lang w:eastAsia="en-GB"/>
              </w:rPr>
              <w:t>INTEGER (</w:t>
            </w:r>
            <w:proofErr w:type="gramStart"/>
            <w:r>
              <w:rPr>
                <w:lang w:eastAsia="en-GB"/>
              </w:rPr>
              <w:t>1..</w:t>
            </w:r>
            <w:proofErr w:type="gramEnd"/>
            <w:r>
              <w:rPr>
                <w:lang w:eastAsia="en-GB"/>
              </w:rPr>
              <w:t>15,…, 256)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348FF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469EE" w14:textId="77777777" w:rsidR="00316747" w:rsidRDefault="00316747">
            <w:pPr>
              <w:keepNext/>
              <w:overflowPunct w:val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09CB7" w14:textId="77777777" w:rsidR="00316747" w:rsidRDefault="00316747">
            <w:pPr>
              <w:keepNext/>
              <w:overflowPunct w:val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reject</w:t>
            </w:r>
          </w:p>
        </w:tc>
      </w:tr>
    </w:tbl>
    <w:p w14:paraId="28A4FD2B" w14:textId="77777777" w:rsidR="00A50991" w:rsidRDefault="00A50991" w:rsidP="00316747">
      <w:pPr>
        <w:rPr>
          <w:sz w:val="20"/>
          <w:szCs w:val="22"/>
        </w:rPr>
      </w:pPr>
    </w:p>
    <w:p w14:paraId="52AF2B92" w14:textId="3BF1032B" w:rsidR="00316747" w:rsidRPr="00A50991" w:rsidRDefault="00316747" w:rsidP="00316747">
      <w:pPr>
        <w:rPr>
          <w:sz w:val="20"/>
          <w:szCs w:val="22"/>
        </w:rPr>
      </w:pPr>
      <w:r w:rsidRPr="00316747">
        <w:rPr>
          <w:sz w:val="20"/>
          <w:szCs w:val="22"/>
        </w:rPr>
        <w:t>However, th</w:t>
      </w:r>
      <w:r w:rsidR="001303AF">
        <w:rPr>
          <w:sz w:val="20"/>
          <w:szCs w:val="22"/>
        </w:rPr>
        <w:t>e above</w:t>
      </w:r>
      <w:r w:rsidRPr="00316747">
        <w:rPr>
          <w:sz w:val="20"/>
          <w:szCs w:val="22"/>
        </w:rPr>
        <w:t xml:space="preserve"> encoding is incorrect as it can be read </w:t>
      </w:r>
      <w:r w:rsidR="001303AF">
        <w:rPr>
          <w:sz w:val="20"/>
          <w:szCs w:val="22"/>
        </w:rPr>
        <w:t xml:space="preserve">that </w:t>
      </w:r>
      <w:r w:rsidRPr="00316747">
        <w:rPr>
          <w:sz w:val="20"/>
          <w:szCs w:val="22"/>
        </w:rPr>
        <w:t xml:space="preserve">either the ID has values between 1 and </w:t>
      </w:r>
      <w:proofErr w:type="gramStart"/>
      <w:r w:rsidRPr="00316747">
        <w:rPr>
          <w:sz w:val="20"/>
          <w:szCs w:val="22"/>
        </w:rPr>
        <w:t>15, or</w:t>
      </w:r>
      <w:proofErr w:type="gramEnd"/>
      <w:r w:rsidRPr="00316747">
        <w:rPr>
          <w:sz w:val="20"/>
          <w:szCs w:val="22"/>
        </w:rPr>
        <w:t xml:space="preserve"> is equal to 256. The correct encoding </w:t>
      </w:r>
      <w:r w:rsidR="006371AF">
        <w:rPr>
          <w:sz w:val="20"/>
          <w:szCs w:val="22"/>
        </w:rPr>
        <w:t>for</w:t>
      </w:r>
      <w:r w:rsidRPr="00316747">
        <w:rPr>
          <w:sz w:val="20"/>
          <w:szCs w:val="22"/>
        </w:rPr>
        <w:t xml:space="preserve"> extend</w:t>
      </w:r>
      <w:r w:rsidR="006371AF">
        <w:rPr>
          <w:sz w:val="20"/>
          <w:szCs w:val="22"/>
        </w:rPr>
        <w:t>ing the</w:t>
      </w:r>
      <w:r w:rsidRPr="00316747">
        <w:rPr>
          <w:sz w:val="20"/>
          <w:szCs w:val="22"/>
        </w:rPr>
        <w:t xml:space="preserve"> range should have been instead:</w:t>
      </w:r>
    </w:p>
    <w:tbl>
      <w:tblPr>
        <w:tblW w:w="8898" w:type="dxa"/>
        <w:tblInd w:w="7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4"/>
        <w:gridCol w:w="582"/>
        <w:gridCol w:w="987"/>
        <w:gridCol w:w="2194"/>
        <w:gridCol w:w="777"/>
        <w:gridCol w:w="987"/>
        <w:gridCol w:w="987"/>
      </w:tblGrid>
      <w:tr w:rsidR="00316747" w14:paraId="33DD105F" w14:textId="77777777" w:rsidTr="00316747">
        <w:trPr>
          <w:trHeight w:val="652"/>
        </w:trPr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75502" w14:textId="77777777" w:rsidR="00316747" w:rsidRDefault="00316747">
            <w:pPr>
              <w:keepNext/>
              <w:overflowPunct w:val="0"/>
              <w:rPr>
                <w:lang w:val="sv-SE" w:eastAsia="en-GB"/>
              </w:rPr>
            </w:pPr>
            <w:r>
              <w:rPr>
                <w:lang w:eastAsia="en-GB"/>
              </w:rPr>
              <w:t>LMF UE Measurement ID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506D0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358A5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</w:p>
        </w:tc>
        <w:tc>
          <w:tcPr>
            <w:tcW w:w="2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C67D1" w14:textId="77777777" w:rsidR="00316747" w:rsidRDefault="00316747">
            <w:pPr>
              <w:keepNext/>
              <w:overflowPunct w:val="0"/>
              <w:rPr>
                <w:highlight w:val="yellow"/>
                <w:lang w:eastAsia="en-GB"/>
              </w:rPr>
            </w:pPr>
            <w:r>
              <w:rPr>
                <w:lang w:eastAsia="en-GB"/>
              </w:rPr>
              <w:t>INTEGER (</w:t>
            </w:r>
            <w:proofErr w:type="gramStart"/>
            <w:r>
              <w:rPr>
                <w:lang w:eastAsia="en-GB"/>
              </w:rPr>
              <w:t>1..</w:t>
            </w:r>
            <w:proofErr w:type="gramEnd"/>
            <w:r>
              <w:rPr>
                <w:lang w:eastAsia="en-GB"/>
              </w:rPr>
              <w:t>15,…,</w:t>
            </w:r>
            <w:r>
              <w:rPr>
                <w:highlight w:val="yellow"/>
                <w:lang w:eastAsia="en-GB"/>
              </w:rPr>
              <w:t>16..256</w:t>
            </w:r>
            <w:r>
              <w:rPr>
                <w:lang w:eastAsia="en-GB"/>
              </w:rPr>
              <w:t>)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78768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28063" w14:textId="77777777" w:rsidR="00316747" w:rsidRDefault="00316747">
            <w:pPr>
              <w:keepNext/>
              <w:overflowPunct w:val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44D7B" w14:textId="77777777" w:rsidR="00316747" w:rsidRDefault="00316747">
            <w:pPr>
              <w:keepNext/>
              <w:overflowPunct w:val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reject</w:t>
            </w:r>
          </w:p>
        </w:tc>
      </w:tr>
      <w:tr w:rsidR="00316747" w14:paraId="4F032E52" w14:textId="77777777" w:rsidTr="00316747">
        <w:trPr>
          <w:trHeight w:val="661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9D830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  <w:r>
              <w:rPr>
                <w:lang w:eastAsia="en-GB"/>
              </w:rPr>
              <w:t>RAN UE Measurement ID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794CF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4AE35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BD50A" w14:textId="77777777" w:rsidR="00316747" w:rsidRDefault="00316747">
            <w:pPr>
              <w:keepNext/>
              <w:overflowPunct w:val="0"/>
              <w:rPr>
                <w:highlight w:val="yellow"/>
                <w:lang w:eastAsia="en-GB"/>
              </w:rPr>
            </w:pPr>
            <w:r>
              <w:rPr>
                <w:lang w:eastAsia="en-GB"/>
              </w:rPr>
              <w:t>INTEGER (</w:t>
            </w:r>
            <w:proofErr w:type="gramStart"/>
            <w:r>
              <w:rPr>
                <w:lang w:eastAsia="en-GB"/>
              </w:rPr>
              <w:t>1..</w:t>
            </w:r>
            <w:proofErr w:type="gramEnd"/>
            <w:r>
              <w:rPr>
                <w:lang w:eastAsia="en-GB"/>
              </w:rPr>
              <w:t>15,…,</w:t>
            </w:r>
            <w:r>
              <w:rPr>
                <w:highlight w:val="yellow"/>
                <w:lang w:eastAsia="en-GB"/>
              </w:rPr>
              <w:t>16..256</w:t>
            </w:r>
            <w:r>
              <w:rPr>
                <w:lang w:eastAsia="en-GB"/>
              </w:rPr>
              <w:t>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8936F" w14:textId="77777777" w:rsidR="00316747" w:rsidRDefault="00316747">
            <w:pPr>
              <w:keepNext/>
              <w:overflowPunct w:val="0"/>
              <w:rPr>
                <w:lang w:eastAsia="en-GB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CE901" w14:textId="77777777" w:rsidR="00316747" w:rsidRDefault="00316747">
            <w:pPr>
              <w:keepNext/>
              <w:overflowPunct w:val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3C9D8" w14:textId="77777777" w:rsidR="00316747" w:rsidRDefault="00316747">
            <w:pPr>
              <w:keepNext/>
              <w:overflowPunct w:val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reject</w:t>
            </w:r>
          </w:p>
        </w:tc>
      </w:tr>
    </w:tbl>
    <w:p w14:paraId="4814EB3C" w14:textId="77777777" w:rsidR="00316747" w:rsidRDefault="00316747" w:rsidP="00316747">
      <w:pPr>
        <w:rPr>
          <w:rFonts w:ascii="Calibri" w:eastAsiaTheme="minorHAnsi" w:hAnsi="Calibri" w:cs="Calibri"/>
          <w:szCs w:val="22"/>
          <w:lang w:eastAsia="en-US"/>
        </w:rPr>
      </w:pPr>
    </w:p>
    <w:p w14:paraId="3E84D87D" w14:textId="3C22513F" w:rsidR="00316747" w:rsidRDefault="00316747" w:rsidP="00355F4B">
      <w:pPr>
        <w:rPr>
          <w:sz w:val="20"/>
          <w:szCs w:val="20"/>
        </w:rPr>
      </w:pPr>
      <w:r>
        <w:rPr>
          <w:sz w:val="20"/>
          <w:szCs w:val="20"/>
        </w:rPr>
        <w:t>To fix th</w:t>
      </w:r>
      <w:r w:rsidR="006371AF">
        <w:rPr>
          <w:sz w:val="20"/>
          <w:szCs w:val="20"/>
        </w:rPr>
        <w:t>is</w:t>
      </w:r>
      <w:r>
        <w:rPr>
          <w:sz w:val="20"/>
          <w:szCs w:val="20"/>
        </w:rPr>
        <w:t xml:space="preserve"> erroneous extension, we propose two ways to address it:</w:t>
      </w:r>
    </w:p>
    <w:p w14:paraId="5AA36894" w14:textId="63F5EA7E" w:rsidR="008F2873" w:rsidRDefault="00316747" w:rsidP="00316747">
      <w:pPr>
        <w:pStyle w:val="ListParagraph"/>
        <w:numPr>
          <w:ilvl w:val="0"/>
          <w:numId w:val="7"/>
        </w:numPr>
        <w:rPr>
          <w:b/>
          <w:bCs/>
          <w:sz w:val="20"/>
          <w:szCs w:val="20"/>
        </w:rPr>
      </w:pPr>
      <w:r w:rsidRPr="00316747">
        <w:rPr>
          <w:b/>
          <w:bCs/>
          <w:sz w:val="20"/>
          <w:szCs w:val="20"/>
        </w:rPr>
        <w:t>Non-backward compatible way</w:t>
      </w:r>
      <w:r>
        <w:rPr>
          <w:sz w:val="20"/>
          <w:szCs w:val="20"/>
        </w:rPr>
        <w:t xml:space="preserve">: revise the encoding </w:t>
      </w:r>
      <w:r w:rsidR="00A979F3">
        <w:rPr>
          <w:sz w:val="20"/>
          <w:szCs w:val="20"/>
        </w:rPr>
        <w:t>after</w:t>
      </w:r>
      <w:r>
        <w:rPr>
          <w:sz w:val="20"/>
          <w:szCs w:val="20"/>
        </w:rPr>
        <w:t xml:space="preserve"> the ellipsis: </w:t>
      </w:r>
      <w:r w:rsidR="00355F4B" w:rsidRPr="00316747">
        <w:rPr>
          <w:sz w:val="20"/>
          <w:szCs w:val="20"/>
        </w:rPr>
        <w:t>INTEGER (</w:t>
      </w:r>
      <w:proofErr w:type="gramStart"/>
      <w:r w:rsidR="00355F4B" w:rsidRPr="00316747">
        <w:rPr>
          <w:sz w:val="20"/>
          <w:szCs w:val="20"/>
        </w:rPr>
        <w:t>1..</w:t>
      </w:r>
      <w:proofErr w:type="gramEnd"/>
      <w:r w:rsidR="00355F4B" w:rsidRPr="00316747">
        <w:rPr>
          <w:sz w:val="20"/>
          <w:szCs w:val="20"/>
        </w:rPr>
        <w:t>15, ...,</w:t>
      </w:r>
      <w:r w:rsidR="00355F4B" w:rsidRPr="00316747">
        <w:rPr>
          <w:sz w:val="20"/>
          <w:szCs w:val="20"/>
          <w:highlight w:val="yellow"/>
        </w:rPr>
        <w:t>16..</w:t>
      </w:r>
      <w:r w:rsidR="00355F4B" w:rsidRPr="00316747">
        <w:rPr>
          <w:sz w:val="20"/>
          <w:szCs w:val="20"/>
        </w:rPr>
        <w:t>256)</w:t>
      </w:r>
      <w:r w:rsidR="000639B5" w:rsidRPr="00316747">
        <w:rPr>
          <w:b/>
          <w:bCs/>
          <w:sz w:val="20"/>
          <w:szCs w:val="20"/>
        </w:rPr>
        <w:t>.</w:t>
      </w:r>
      <w:r w:rsidR="008F2873" w:rsidRPr="00316747">
        <w:rPr>
          <w:b/>
          <w:bCs/>
          <w:sz w:val="20"/>
          <w:szCs w:val="20"/>
        </w:rPr>
        <w:t xml:space="preserve">  </w:t>
      </w:r>
    </w:p>
    <w:p w14:paraId="1F48B352" w14:textId="53758840" w:rsidR="00316747" w:rsidRPr="00316747" w:rsidRDefault="00316747" w:rsidP="00316747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316747">
        <w:rPr>
          <w:b/>
          <w:bCs/>
          <w:sz w:val="20"/>
          <w:szCs w:val="20"/>
        </w:rPr>
        <w:t>Backwards compatible way:</w:t>
      </w:r>
      <w:r w:rsidRPr="00316747">
        <w:rPr>
          <w:sz w:val="20"/>
          <w:szCs w:val="20"/>
        </w:rPr>
        <w:t xml:space="preserve"> add </w:t>
      </w:r>
      <w:r>
        <w:rPr>
          <w:sz w:val="20"/>
          <w:szCs w:val="20"/>
        </w:rPr>
        <w:t>“</w:t>
      </w:r>
      <w:proofErr w:type="gramStart"/>
      <w:r w:rsidRPr="00316747">
        <w:rPr>
          <w:sz w:val="20"/>
          <w:szCs w:val="20"/>
        </w:rPr>
        <w:t>16..</w:t>
      </w:r>
      <w:proofErr w:type="gramEnd"/>
      <w:r w:rsidRPr="00316747">
        <w:rPr>
          <w:sz w:val="20"/>
          <w:szCs w:val="20"/>
        </w:rPr>
        <w:t>255</w:t>
      </w:r>
      <w:r>
        <w:rPr>
          <w:sz w:val="20"/>
          <w:szCs w:val="20"/>
        </w:rPr>
        <w:t>”</w:t>
      </w:r>
      <w:r w:rsidRPr="00316747">
        <w:rPr>
          <w:sz w:val="20"/>
          <w:szCs w:val="20"/>
        </w:rPr>
        <w:t xml:space="preserve"> after </w:t>
      </w:r>
      <w:r>
        <w:rPr>
          <w:sz w:val="20"/>
          <w:szCs w:val="20"/>
        </w:rPr>
        <w:t xml:space="preserve">256: INTEGER (1..15,…, 256, </w:t>
      </w:r>
      <w:r w:rsidRPr="00316747">
        <w:rPr>
          <w:sz w:val="20"/>
          <w:szCs w:val="20"/>
          <w:highlight w:val="yellow"/>
        </w:rPr>
        <w:t>16..255</w:t>
      </w:r>
      <w:r>
        <w:rPr>
          <w:sz w:val="20"/>
          <w:szCs w:val="20"/>
        </w:rPr>
        <w:t>)</w:t>
      </w:r>
    </w:p>
    <w:p w14:paraId="2B6FD19D" w14:textId="0F4793E5" w:rsidR="00316747" w:rsidRDefault="00316747" w:rsidP="00FE6CD1">
      <w:pPr>
        <w:rPr>
          <w:sz w:val="20"/>
          <w:szCs w:val="22"/>
        </w:rPr>
      </w:pPr>
      <w:r>
        <w:rPr>
          <w:sz w:val="20"/>
          <w:szCs w:val="22"/>
        </w:rPr>
        <w:t>We prefer the non-backward compatible approach</w:t>
      </w:r>
      <w:r w:rsidR="001303AF">
        <w:rPr>
          <w:sz w:val="20"/>
          <w:szCs w:val="22"/>
        </w:rPr>
        <w:t xml:space="preserve"> for its clarity and readability</w:t>
      </w:r>
      <w:r w:rsidR="00A50991">
        <w:rPr>
          <w:sz w:val="20"/>
          <w:szCs w:val="22"/>
        </w:rPr>
        <w:t xml:space="preserve"> [3]</w:t>
      </w:r>
      <w:r>
        <w:rPr>
          <w:sz w:val="20"/>
          <w:szCs w:val="22"/>
        </w:rPr>
        <w:t>. We propose a companion CR in [2] to fix it in that way.</w:t>
      </w:r>
      <w:r w:rsidR="00A50991">
        <w:rPr>
          <w:sz w:val="20"/>
          <w:szCs w:val="22"/>
        </w:rPr>
        <w:t xml:space="preserve"> If there are concerns however, the BC solution is also suitable.</w:t>
      </w:r>
    </w:p>
    <w:p w14:paraId="74BD5C0B" w14:textId="3C3EBF81" w:rsidR="00316747" w:rsidRPr="00316747" w:rsidRDefault="00316747" w:rsidP="00FE6CD1">
      <w:pPr>
        <w:rPr>
          <w:b/>
          <w:bCs/>
          <w:sz w:val="20"/>
          <w:szCs w:val="22"/>
        </w:rPr>
      </w:pPr>
      <w:r w:rsidRPr="00316747">
        <w:rPr>
          <w:b/>
          <w:bCs/>
          <w:sz w:val="20"/>
          <w:szCs w:val="22"/>
        </w:rPr>
        <w:t xml:space="preserve">Proposal 1: RAN3 to discuss on </w:t>
      </w:r>
      <w:r>
        <w:rPr>
          <w:b/>
          <w:bCs/>
          <w:sz w:val="20"/>
          <w:szCs w:val="22"/>
        </w:rPr>
        <w:t xml:space="preserve">the </w:t>
      </w:r>
      <w:r w:rsidRPr="00316747">
        <w:rPr>
          <w:b/>
          <w:bCs/>
          <w:sz w:val="20"/>
          <w:szCs w:val="22"/>
        </w:rPr>
        <w:t>best way to fix the range extension of the RAN and LMF UE Measurement ID</w:t>
      </w:r>
      <w:r>
        <w:rPr>
          <w:b/>
          <w:bCs/>
          <w:sz w:val="20"/>
          <w:szCs w:val="22"/>
        </w:rPr>
        <w:t xml:space="preserve"> IE</w:t>
      </w:r>
      <w:r w:rsidRPr="00316747">
        <w:rPr>
          <w:b/>
          <w:bCs/>
          <w:sz w:val="20"/>
          <w:szCs w:val="22"/>
        </w:rPr>
        <w:t xml:space="preserve">s in </w:t>
      </w:r>
      <w:proofErr w:type="spellStart"/>
      <w:r w:rsidRPr="00316747">
        <w:rPr>
          <w:b/>
          <w:bCs/>
          <w:sz w:val="20"/>
          <w:szCs w:val="22"/>
        </w:rPr>
        <w:t>NRPPa</w:t>
      </w:r>
      <w:proofErr w:type="spellEnd"/>
      <w:r w:rsidRPr="00316747">
        <w:rPr>
          <w:b/>
          <w:bCs/>
          <w:sz w:val="20"/>
          <w:szCs w:val="22"/>
        </w:rPr>
        <w:t xml:space="preserve">. For readability, the NBC approach can be preferred </w:t>
      </w:r>
    </w:p>
    <w:p w14:paraId="306F0B4D" w14:textId="77777777" w:rsidR="00FE6CD1" w:rsidRPr="00966773" w:rsidRDefault="00FE6CD1" w:rsidP="00FE6CD1">
      <w:pPr>
        <w:pStyle w:val="Heading1"/>
      </w:pPr>
      <w:r w:rsidRPr="00966773">
        <w:t>References</w:t>
      </w:r>
    </w:p>
    <w:p w14:paraId="7759C2A6" w14:textId="5D97E016" w:rsidR="001303AF" w:rsidRDefault="001303AF" w:rsidP="000639B5">
      <w:pPr>
        <w:pStyle w:val="Reference"/>
        <w:rPr>
          <w:sz w:val="20"/>
          <w:szCs w:val="20"/>
        </w:rPr>
      </w:pPr>
      <w:r>
        <w:rPr>
          <w:sz w:val="20"/>
          <w:szCs w:val="20"/>
        </w:rPr>
        <w:t>Chairman’s minutes, RAN3#108-e meeting, Online</w:t>
      </w:r>
    </w:p>
    <w:p w14:paraId="66166B90" w14:textId="5F243A52" w:rsidR="00742D3E" w:rsidRPr="00311DD8" w:rsidRDefault="000639B5" w:rsidP="006E469C">
      <w:pPr>
        <w:pStyle w:val="Reference"/>
      </w:pPr>
      <w:r w:rsidRPr="001303AF">
        <w:rPr>
          <w:sz w:val="20"/>
          <w:szCs w:val="20"/>
        </w:rPr>
        <w:t>R3-</w:t>
      </w:r>
      <w:r w:rsidR="001303AF">
        <w:rPr>
          <w:sz w:val="20"/>
          <w:szCs w:val="20"/>
        </w:rPr>
        <w:t>21</w:t>
      </w:r>
      <w:r w:rsidR="009F15D8">
        <w:rPr>
          <w:sz w:val="20"/>
          <w:szCs w:val="20"/>
        </w:rPr>
        <w:t>3849</w:t>
      </w:r>
      <w:r w:rsidR="001303AF">
        <w:rPr>
          <w:sz w:val="20"/>
          <w:szCs w:val="20"/>
        </w:rPr>
        <w:t xml:space="preserve">, </w:t>
      </w:r>
      <w:r w:rsidR="001303AF" w:rsidRPr="001303AF">
        <w:rPr>
          <w:sz w:val="20"/>
          <w:szCs w:val="20"/>
        </w:rPr>
        <w:t xml:space="preserve">Correction of the </w:t>
      </w:r>
      <w:proofErr w:type="spellStart"/>
      <w:r w:rsidR="001303AF" w:rsidRPr="001303AF">
        <w:rPr>
          <w:sz w:val="20"/>
          <w:szCs w:val="20"/>
        </w:rPr>
        <w:t>NRPPa</w:t>
      </w:r>
      <w:proofErr w:type="spellEnd"/>
      <w:r w:rsidR="001303AF" w:rsidRPr="001303AF">
        <w:rPr>
          <w:sz w:val="20"/>
          <w:szCs w:val="20"/>
        </w:rPr>
        <w:t xml:space="preserve"> LMF and RAN UE Measurement IDs encoding</w:t>
      </w:r>
      <w:r w:rsidR="001303AF">
        <w:rPr>
          <w:sz w:val="20"/>
          <w:szCs w:val="20"/>
        </w:rPr>
        <w:t xml:space="preserve">, CR to </w:t>
      </w:r>
      <w:proofErr w:type="spellStart"/>
      <w:r w:rsidR="001303AF">
        <w:rPr>
          <w:sz w:val="20"/>
          <w:szCs w:val="20"/>
        </w:rPr>
        <w:t>NRPPa</w:t>
      </w:r>
      <w:proofErr w:type="spellEnd"/>
      <w:r w:rsidR="001303AF">
        <w:rPr>
          <w:sz w:val="20"/>
          <w:szCs w:val="20"/>
        </w:rPr>
        <w:t>, Ericsson et al.</w:t>
      </w:r>
    </w:p>
    <w:p w14:paraId="3A388247" w14:textId="6E1738C5" w:rsidR="00311DD8" w:rsidRDefault="009F15D8" w:rsidP="006E469C">
      <w:pPr>
        <w:pStyle w:val="Reference"/>
      </w:pPr>
      <w:hyperlink r:id="rId8" w:history="1">
        <w:r w:rsidR="00311DD8">
          <w:rPr>
            <w:rStyle w:val="Hyperlink"/>
          </w:rPr>
          <w:t>Interoperability and compatibility of 5G specifications (3gpp.org)</w:t>
        </w:r>
      </w:hyperlink>
    </w:p>
    <w:sectPr w:rsidR="00311DD8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F1F19"/>
    <w:multiLevelType w:val="hybridMultilevel"/>
    <w:tmpl w:val="CAA012D4"/>
    <w:lvl w:ilvl="0" w:tplc="7F24F17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A81BEB"/>
    <w:multiLevelType w:val="multilevel"/>
    <w:tmpl w:val="537619FA"/>
    <w:lvl w:ilvl="0">
      <w:numFmt w:val="decimal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numFmt w:val="decimal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numFmt w:val="decimal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numFmt w:val="decimal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numFmt w:val="decimal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numFmt w:val="decimal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numFmt w:val="decimal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FD"/>
    <w:rsid w:val="000639B5"/>
    <w:rsid w:val="000E16A7"/>
    <w:rsid w:val="001303AF"/>
    <w:rsid w:val="00256C1B"/>
    <w:rsid w:val="00291CFD"/>
    <w:rsid w:val="00305B42"/>
    <w:rsid w:val="00311DD8"/>
    <w:rsid w:val="00316747"/>
    <w:rsid w:val="00355F4B"/>
    <w:rsid w:val="0047584C"/>
    <w:rsid w:val="004C2B2F"/>
    <w:rsid w:val="005A6DE9"/>
    <w:rsid w:val="006371AF"/>
    <w:rsid w:val="00742D3E"/>
    <w:rsid w:val="008F0D15"/>
    <w:rsid w:val="008F2873"/>
    <w:rsid w:val="009F15D8"/>
    <w:rsid w:val="009F7558"/>
    <w:rsid w:val="00A50991"/>
    <w:rsid w:val="00A979F3"/>
    <w:rsid w:val="00B85803"/>
    <w:rsid w:val="00F20FE5"/>
    <w:rsid w:val="00FD40B4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FA3D8"/>
  <w15:chartTrackingRefBased/>
  <w15:docId w15:val="{758330ED-305A-43B6-978F-ADD29DAB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CD1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FE6CD1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FE6CD1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FE6CD1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FE6CD1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FE6CD1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FE6CD1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E6CD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FE6CD1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FE6CD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6CD1"/>
    <w:rPr>
      <w:rFonts w:ascii="Arial" w:eastAsia="MS Mincho" w:hAnsi="Arial" w:cs="Arial"/>
      <w:bCs/>
      <w:sz w:val="36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6CD1"/>
    <w:rPr>
      <w:rFonts w:ascii="Arial" w:eastAsia="MS Mincho" w:hAnsi="Arial" w:cs="Arial"/>
      <w:iCs/>
      <w:sz w:val="32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FE6CD1"/>
    <w:rPr>
      <w:rFonts w:ascii="Arial" w:eastAsia="MS Mincho" w:hAnsi="Arial" w:cs="Arial"/>
      <w:bCs/>
      <w:iCs/>
      <w:sz w:val="28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E6CD1"/>
    <w:rPr>
      <w:rFonts w:ascii="Arial" w:eastAsia="MS Mincho" w:hAnsi="Arial" w:cs="Arial"/>
      <w:i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FE6CD1"/>
    <w:rPr>
      <w:rFonts w:ascii="Arial" w:eastAsia="MS Mincho" w:hAnsi="Arial" w:cs="Arial"/>
      <w:bCs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FE6CD1"/>
    <w:rPr>
      <w:rFonts w:ascii="Arial" w:eastAsia="MS Mincho" w:hAnsi="Arial" w:cs="Times New Roman"/>
      <w:bCs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E6CD1"/>
    <w:rPr>
      <w:rFonts w:ascii="Arial" w:eastAsia="MS Mincho" w:hAnsi="Arial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E6CD1"/>
    <w:rPr>
      <w:rFonts w:ascii="Arial" w:eastAsia="MS Mincho" w:hAnsi="Arial" w:cs="Times New Roman"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E6CD1"/>
    <w:rPr>
      <w:rFonts w:ascii="Arial" w:eastAsia="MS Mincho" w:hAnsi="Arial" w:cs="Arial"/>
      <w:lang w:val="en-GB" w:eastAsia="ja-JP"/>
    </w:rPr>
  </w:style>
  <w:style w:type="paragraph" w:customStyle="1" w:styleId="3GPPHeader">
    <w:name w:val="3GPP_Header"/>
    <w:basedOn w:val="Normal"/>
    <w:rsid w:val="00FE6C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E6CD1"/>
    <w:pPr>
      <w:numPr>
        <w:numId w:val="2"/>
      </w:numPr>
      <w:tabs>
        <w:tab w:val="left" w:pos="1701"/>
      </w:tabs>
    </w:pPr>
  </w:style>
  <w:style w:type="paragraph" w:styleId="ListParagraph">
    <w:name w:val="List Paragraph"/>
    <w:basedOn w:val="Normal"/>
    <w:uiPriority w:val="34"/>
    <w:qFormat/>
    <w:rsid w:val="00FE6CD1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FE6CD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6CD1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FE6CD1"/>
    <w:pPr>
      <w:numPr>
        <w:numId w:val="3"/>
      </w:numPr>
      <w:spacing w:before="60" w:after="0"/>
    </w:pPr>
    <w:rPr>
      <w:rFonts w:ascii="Arial" w:hAnsi="Arial"/>
      <w:b/>
      <w:sz w:val="20"/>
      <w:lang w:eastAsia="en-GB"/>
    </w:rPr>
  </w:style>
  <w:style w:type="table" w:styleId="TableGrid">
    <w:name w:val="Table Grid"/>
    <w:basedOn w:val="TableNormal"/>
    <w:rsid w:val="00FE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E6CD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L">
    <w:name w:val="TAL"/>
    <w:basedOn w:val="Normal"/>
    <w:link w:val="TALChar"/>
    <w:rsid w:val="009F755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eastAsia="ko-KR"/>
    </w:rPr>
  </w:style>
  <w:style w:type="character" w:customStyle="1" w:styleId="TALChar">
    <w:name w:val="TAL Char"/>
    <w:link w:val="TAL"/>
    <w:qFormat/>
    <w:rsid w:val="009F7558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Normal"/>
    <w:link w:val="TAHChar"/>
    <w:rsid w:val="009F755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9F755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CRCoverPageZchn">
    <w:name w:val="CR Cover Page Zchn"/>
    <w:link w:val="CRCoverPage"/>
    <w:locked/>
    <w:rsid w:val="00355F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355F4B"/>
    <w:pPr>
      <w:spacing w:after="120" w:line="240" w:lineRule="auto"/>
    </w:pPr>
    <w:rPr>
      <w:rFonts w:ascii="Arial" w:hAnsi="Arial" w:cs="Arial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11D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5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news-events/1994-copatibility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90B757-637C-499A-9BD7-2BF4F0A0C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D429D-76FA-4D68-8980-82DA1E7B16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EB8303A-71E1-449F-8A45-5DDC496479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316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12</cp:revision>
  <dcterms:created xsi:type="dcterms:W3CDTF">2021-07-28T12:55:00Z</dcterms:created>
  <dcterms:modified xsi:type="dcterms:W3CDTF">2021-08-05T18:26:00Z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